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2F" w:rsidRPr="00080D09" w:rsidRDefault="00F0432F" w:rsidP="00F0432F">
      <w:pPr>
        <w:tabs>
          <w:tab w:val="left" w:pos="1226"/>
        </w:tabs>
        <w:spacing w:line="247" w:lineRule="auto"/>
        <w:ind w:right="-2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080D09">
        <w:rPr>
          <w:rFonts w:ascii="Arial" w:hAnsi="Arial" w:cs="Arial"/>
          <w:spacing w:val="-6"/>
          <w:w w:val="107"/>
          <w:szCs w:val="24"/>
        </w:rPr>
        <w:t>F+N</w:t>
      </w:r>
      <w:r w:rsidRPr="00080D09">
        <w:rPr>
          <w:rFonts w:ascii="Arial" w:hAnsi="Arial" w:cs="Arial"/>
          <w:w w:val="107"/>
          <w:szCs w:val="24"/>
        </w:rPr>
        <w:t xml:space="preserve"> </w:t>
      </w:r>
      <w:r w:rsidRPr="00080D09">
        <w:rPr>
          <w:rFonts w:ascii="Arial" w:hAnsi="Arial" w:cs="Arial"/>
          <w:spacing w:val="-2"/>
          <w:w w:val="105"/>
          <w:szCs w:val="24"/>
        </w:rPr>
        <w:t>Worldwide</w:t>
      </w:r>
      <w:r w:rsidRPr="00080D09">
        <w:rPr>
          <w:rFonts w:ascii="Arial" w:hAnsi="Arial" w:cs="Arial"/>
          <w:w w:val="105"/>
          <w:szCs w:val="24"/>
        </w:rPr>
        <w:t xml:space="preserve"> </w:t>
      </w:r>
      <w:r w:rsidRPr="00080D09">
        <w:rPr>
          <w:rFonts w:ascii="Arial" w:hAnsi="Arial" w:cs="Arial"/>
          <w:spacing w:val="-1"/>
          <w:szCs w:val="24"/>
        </w:rPr>
        <w:t>Logistics</w:t>
      </w:r>
      <w:r w:rsidRPr="00080D09">
        <w:rPr>
          <w:rFonts w:ascii="Arial" w:hAnsi="Arial" w:cs="Arial"/>
          <w:szCs w:val="24"/>
        </w:rPr>
        <w:t xml:space="preserve"> </w:t>
      </w:r>
      <w:r w:rsidRPr="00080D09">
        <w:rPr>
          <w:rFonts w:ascii="Arial" w:hAnsi="Arial" w:cs="Arial"/>
          <w:spacing w:val="-8"/>
          <w:w w:val="112"/>
          <w:szCs w:val="24"/>
        </w:rPr>
        <w:t>recognises its</w:t>
      </w:r>
      <w:r w:rsidRPr="00080D09">
        <w:rPr>
          <w:rFonts w:ascii="Arial" w:hAnsi="Arial" w:cs="Arial"/>
          <w:w w:val="112"/>
          <w:szCs w:val="24"/>
        </w:rPr>
        <w:t xml:space="preserve"> </w:t>
      </w:r>
      <w:r w:rsidRPr="00080D09">
        <w:rPr>
          <w:rFonts w:ascii="Arial" w:hAnsi="Arial" w:cs="Arial"/>
          <w:spacing w:val="-1"/>
          <w:w w:val="103"/>
          <w:szCs w:val="24"/>
        </w:rPr>
        <w:t>environmental</w:t>
      </w:r>
      <w:r w:rsidRPr="00080D09">
        <w:rPr>
          <w:rFonts w:ascii="Arial" w:hAnsi="Arial" w:cs="Arial"/>
          <w:w w:val="103"/>
          <w:szCs w:val="24"/>
        </w:rPr>
        <w:t xml:space="preserve"> </w:t>
      </w:r>
      <w:r w:rsidRPr="00080D09">
        <w:rPr>
          <w:rFonts w:ascii="Arial" w:hAnsi="Arial" w:cs="Arial"/>
          <w:spacing w:val="-1"/>
          <w:w w:val="103"/>
          <w:szCs w:val="24"/>
        </w:rPr>
        <w:t>duties</w:t>
      </w:r>
      <w:r w:rsidRPr="00080D09">
        <w:rPr>
          <w:rFonts w:ascii="Arial" w:hAnsi="Arial" w:cs="Arial"/>
          <w:w w:val="103"/>
          <w:szCs w:val="24"/>
        </w:rPr>
        <w:t xml:space="preserve"> </w:t>
      </w:r>
      <w:r w:rsidRPr="00080D09">
        <w:rPr>
          <w:rFonts w:ascii="Arial" w:hAnsi="Arial" w:cs="Arial"/>
          <w:szCs w:val="24"/>
        </w:rPr>
        <w:t xml:space="preserve">under the </w:t>
      </w:r>
      <w:r w:rsidRPr="00080D09">
        <w:rPr>
          <w:rFonts w:ascii="Arial" w:hAnsi="Arial" w:cs="Arial"/>
          <w:w w:val="105"/>
          <w:szCs w:val="24"/>
        </w:rPr>
        <w:t xml:space="preserve">Environmental Protection Act 1990 and the Waste (England &amp; Wales) (Amendment) </w:t>
      </w:r>
      <w:r w:rsidRPr="00080D09">
        <w:rPr>
          <w:rFonts w:ascii="Arial" w:hAnsi="Arial" w:cs="Arial"/>
          <w:spacing w:val="-4"/>
          <w:w w:val="105"/>
          <w:szCs w:val="24"/>
        </w:rPr>
        <w:t xml:space="preserve">Regulations </w:t>
      </w:r>
      <w:r w:rsidRPr="00080D09">
        <w:rPr>
          <w:rFonts w:ascii="Arial" w:hAnsi="Arial" w:cs="Arial"/>
          <w:spacing w:val="2"/>
          <w:w w:val="105"/>
          <w:szCs w:val="24"/>
        </w:rPr>
        <w:t xml:space="preserve">2012, </w:t>
      </w:r>
      <w:r w:rsidRPr="00080D09">
        <w:rPr>
          <w:rFonts w:ascii="Arial" w:hAnsi="Arial" w:cs="Arial"/>
          <w:w w:val="105"/>
          <w:szCs w:val="24"/>
        </w:rPr>
        <w:t xml:space="preserve">the </w:t>
      </w:r>
      <w:r w:rsidRPr="00080D09">
        <w:rPr>
          <w:rFonts w:ascii="Arial" w:hAnsi="Arial" w:cs="Arial"/>
          <w:spacing w:val="-3"/>
          <w:w w:val="105"/>
          <w:szCs w:val="24"/>
        </w:rPr>
        <w:t xml:space="preserve">Director Responsible </w:t>
      </w:r>
      <w:r w:rsidRPr="00080D09">
        <w:rPr>
          <w:rFonts w:ascii="Arial" w:hAnsi="Arial" w:cs="Arial"/>
          <w:w w:val="105"/>
          <w:szCs w:val="24"/>
        </w:rPr>
        <w:t>for Health, Safety and Environmental</w:t>
      </w:r>
      <w:r w:rsidRPr="00080D09">
        <w:rPr>
          <w:rFonts w:ascii="Arial" w:hAnsi="Arial" w:cs="Arial"/>
          <w:spacing w:val="-4"/>
          <w:w w:val="105"/>
          <w:szCs w:val="24"/>
        </w:rPr>
        <w:t xml:space="preserve"> i</w:t>
      </w:r>
      <w:r w:rsidRPr="00080D09">
        <w:rPr>
          <w:rFonts w:ascii="Arial" w:hAnsi="Arial" w:cs="Arial"/>
          <w:spacing w:val="-6"/>
          <w:w w:val="105"/>
          <w:szCs w:val="24"/>
        </w:rPr>
        <w:t xml:space="preserve">ssues, </w:t>
      </w:r>
      <w:r w:rsidRPr="00080D09">
        <w:rPr>
          <w:rFonts w:ascii="Arial" w:hAnsi="Arial" w:cs="Arial"/>
          <w:spacing w:val="3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Paul</w:t>
      </w:r>
      <w:r w:rsidRPr="00080D09">
        <w:rPr>
          <w:rFonts w:ascii="Arial" w:hAnsi="Arial" w:cs="Arial"/>
          <w:spacing w:val="-14"/>
          <w:w w:val="105"/>
          <w:szCs w:val="24"/>
        </w:rPr>
        <w:t xml:space="preserve"> </w:t>
      </w:r>
      <w:r w:rsidRPr="00080D09">
        <w:rPr>
          <w:rFonts w:ascii="Arial" w:hAnsi="Arial" w:cs="Arial"/>
          <w:spacing w:val="-4"/>
          <w:w w:val="105"/>
          <w:szCs w:val="24"/>
        </w:rPr>
        <w:t xml:space="preserve">Fletcher, </w:t>
      </w:r>
      <w:r w:rsidRPr="00080D09">
        <w:rPr>
          <w:rFonts w:ascii="Arial" w:hAnsi="Arial" w:cs="Arial"/>
          <w:spacing w:val="3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recognises</w:t>
      </w:r>
      <w:r w:rsidRPr="00080D09">
        <w:rPr>
          <w:rFonts w:ascii="Arial" w:hAnsi="Arial" w:cs="Arial"/>
          <w:spacing w:val="-12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that</w:t>
      </w:r>
      <w:r w:rsidRPr="00080D09">
        <w:rPr>
          <w:rFonts w:ascii="Arial" w:hAnsi="Arial" w:cs="Arial"/>
          <w:spacing w:val="5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he</w:t>
      </w:r>
      <w:r w:rsidRPr="00080D09">
        <w:rPr>
          <w:rFonts w:ascii="Arial" w:hAnsi="Arial" w:cs="Arial"/>
          <w:spacing w:val="-10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has</w:t>
      </w:r>
      <w:r w:rsidRPr="00080D09">
        <w:rPr>
          <w:rFonts w:ascii="Arial" w:hAnsi="Arial" w:cs="Arial"/>
          <w:spacing w:val="-6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a</w:t>
      </w:r>
      <w:r w:rsidRPr="00080D09">
        <w:rPr>
          <w:rFonts w:ascii="Arial" w:hAnsi="Arial" w:cs="Arial"/>
          <w:spacing w:val="-7"/>
          <w:w w:val="105"/>
          <w:szCs w:val="24"/>
        </w:rPr>
        <w:t xml:space="preserve"> </w:t>
      </w:r>
      <w:r w:rsidRPr="00080D09">
        <w:rPr>
          <w:rFonts w:ascii="Arial" w:hAnsi="Arial" w:cs="Arial"/>
          <w:spacing w:val="-4"/>
          <w:w w:val="105"/>
          <w:szCs w:val="24"/>
        </w:rPr>
        <w:t>responsibility</w:t>
      </w:r>
      <w:r w:rsidRPr="00080D09">
        <w:rPr>
          <w:rFonts w:ascii="Arial" w:hAnsi="Arial" w:cs="Arial"/>
          <w:spacing w:val="-13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to</w:t>
      </w:r>
      <w:r w:rsidRPr="00080D09">
        <w:rPr>
          <w:rFonts w:ascii="Arial" w:hAnsi="Arial" w:cs="Arial"/>
          <w:spacing w:val="-10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>take</w:t>
      </w:r>
      <w:r w:rsidRPr="00080D09">
        <w:rPr>
          <w:rFonts w:ascii="Arial" w:hAnsi="Arial" w:cs="Arial"/>
          <w:spacing w:val="-11"/>
          <w:w w:val="105"/>
          <w:szCs w:val="24"/>
        </w:rPr>
        <w:t xml:space="preserve"> </w:t>
      </w:r>
      <w:r w:rsidRPr="00080D09">
        <w:rPr>
          <w:rFonts w:ascii="Arial" w:hAnsi="Arial" w:cs="Arial"/>
          <w:w w:val="105"/>
          <w:szCs w:val="24"/>
        </w:rPr>
        <w:t xml:space="preserve">an environmentally and </w:t>
      </w:r>
      <w:r w:rsidRPr="00080D09">
        <w:rPr>
          <w:rFonts w:ascii="Arial" w:hAnsi="Arial" w:cs="Arial"/>
          <w:spacing w:val="-3"/>
          <w:w w:val="105"/>
          <w:szCs w:val="24"/>
        </w:rPr>
        <w:t xml:space="preserve">socially </w:t>
      </w:r>
      <w:r w:rsidRPr="00080D09">
        <w:rPr>
          <w:rFonts w:ascii="Arial" w:hAnsi="Arial" w:cs="Arial"/>
          <w:spacing w:val="-5"/>
          <w:w w:val="105"/>
          <w:szCs w:val="24"/>
        </w:rPr>
        <w:t xml:space="preserve">responsible </w:t>
      </w:r>
      <w:r w:rsidRPr="00080D09">
        <w:rPr>
          <w:rFonts w:ascii="Arial" w:hAnsi="Arial" w:cs="Arial"/>
          <w:w w:val="105"/>
          <w:szCs w:val="24"/>
        </w:rPr>
        <w:t xml:space="preserve">approach both to </w:t>
      </w:r>
      <w:r w:rsidRPr="00080D09">
        <w:rPr>
          <w:rFonts w:ascii="Arial" w:hAnsi="Arial" w:cs="Arial"/>
          <w:spacing w:val="-6"/>
          <w:w w:val="105"/>
          <w:szCs w:val="24"/>
        </w:rPr>
        <w:t xml:space="preserve">existing </w:t>
      </w:r>
      <w:r w:rsidRPr="00080D09">
        <w:rPr>
          <w:rFonts w:ascii="Arial" w:hAnsi="Arial" w:cs="Arial"/>
          <w:w w:val="105"/>
          <w:szCs w:val="24"/>
        </w:rPr>
        <w:t xml:space="preserve">activities and to </w:t>
      </w:r>
      <w:r w:rsidRPr="00080D09">
        <w:rPr>
          <w:rFonts w:ascii="Arial" w:hAnsi="Arial" w:cs="Arial"/>
          <w:szCs w:val="24"/>
        </w:rPr>
        <w:t>possible new</w:t>
      </w:r>
      <w:r w:rsidRPr="00080D09">
        <w:rPr>
          <w:rFonts w:ascii="Arial" w:hAnsi="Arial" w:cs="Arial"/>
          <w:spacing w:val="-16"/>
          <w:szCs w:val="24"/>
        </w:rPr>
        <w:t xml:space="preserve"> </w:t>
      </w:r>
      <w:r w:rsidRPr="00080D09">
        <w:rPr>
          <w:rFonts w:ascii="Arial" w:hAnsi="Arial" w:cs="Arial"/>
          <w:szCs w:val="24"/>
        </w:rPr>
        <w:t>developments.</w:t>
      </w:r>
    </w:p>
    <w:p w:rsidR="00F0432F" w:rsidRPr="00080D09" w:rsidRDefault="00F0432F" w:rsidP="00F0432F">
      <w:pPr>
        <w:tabs>
          <w:tab w:val="left" w:pos="1216"/>
          <w:tab w:val="left" w:pos="9781"/>
        </w:tabs>
        <w:spacing w:before="159" w:line="254" w:lineRule="auto"/>
        <w:ind w:right="-2"/>
        <w:jc w:val="both"/>
        <w:rPr>
          <w:rFonts w:ascii="Arial" w:hAnsi="Arial" w:cs="Arial"/>
          <w:szCs w:val="24"/>
        </w:rPr>
      </w:pPr>
      <w:r w:rsidRPr="00080D09">
        <w:rPr>
          <w:rFonts w:ascii="Arial" w:hAnsi="Arial" w:cs="Arial"/>
          <w:spacing w:val="-6"/>
          <w:w w:val="110"/>
          <w:szCs w:val="24"/>
        </w:rPr>
        <w:t>F+N</w:t>
      </w:r>
      <w:r w:rsidRPr="00080D09">
        <w:rPr>
          <w:rFonts w:ascii="Arial" w:hAnsi="Arial" w:cs="Arial"/>
          <w:spacing w:val="-42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Worldwide</w:t>
      </w:r>
      <w:r w:rsidRPr="00080D09">
        <w:rPr>
          <w:rFonts w:ascii="Arial" w:hAnsi="Arial" w:cs="Arial"/>
          <w:spacing w:val="-36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Logistics,</w:t>
      </w:r>
      <w:r w:rsidRPr="00080D09">
        <w:rPr>
          <w:rFonts w:ascii="Arial" w:hAnsi="Arial" w:cs="Arial"/>
          <w:spacing w:val="-48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so</w:t>
      </w:r>
      <w:r w:rsidRPr="00080D09">
        <w:rPr>
          <w:rFonts w:ascii="Arial" w:hAnsi="Arial" w:cs="Arial"/>
          <w:spacing w:val="-39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far</w:t>
      </w:r>
      <w:r w:rsidRPr="00080D09">
        <w:rPr>
          <w:rFonts w:ascii="Arial" w:hAnsi="Arial" w:cs="Arial"/>
          <w:spacing w:val="-38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as</w:t>
      </w:r>
      <w:r w:rsidRPr="00080D09">
        <w:rPr>
          <w:rFonts w:ascii="Arial" w:hAnsi="Arial" w:cs="Arial"/>
          <w:spacing w:val="-37"/>
          <w:w w:val="110"/>
          <w:szCs w:val="24"/>
        </w:rPr>
        <w:t xml:space="preserve"> </w:t>
      </w:r>
      <w:r w:rsidRPr="00080D09">
        <w:rPr>
          <w:rFonts w:ascii="Arial" w:hAnsi="Arial" w:cs="Arial"/>
          <w:spacing w:val="-17"/>
          <w:w w:val="115"/>
          <w:szCs w:val="24"/>
        </w:rPr>
        <w:t>is</w:t>
      </w:r>
      <w:r w:rsidRPr="00080D09">
        <w:rPr>
          <w:rFonts w:ascii="Arial" w:hAnsi="Arial" w:cs="Arial"/>
          <w:spacing w:val="-39"/>
          <w:w w:val="115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reasonably</w:t>
      </w:r>
      <w:r w:rsidRPr="00080D09">
        <w:rPr>
          <w:rFonts w:ascii="Arial" w:hAnsi="Arial" w:cs="Arial"/>
          <w:spacing w:val="-37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practicable,</w:t>
      </w:r>
      <w:r w:rsidRPr="00080D09">
        <w:rPr>
          <w:rFonts w:ascii="Arial" w:hAnsi="Arial" w:cs="Arial"/>
          <w:spacing w:val="-48"/>
          <w:w w:val="110"/>
          <w:szCs w:val="24"/>
        </w:rPr>
        <w:t xml:space="preserve"> </w:t>
      </w:r>
      <w:proofErr w:type="gramStart"/>
      <w:r w:rsidRPr="00080D09">
        <w:rPr>
          <w:rFonts w:ascii="Arial" w:hAnsi="Arial" w:cs="Arial"/>
          <w:w w:val="110"/>
          <w:szCs w:val="24"/>
        </w:rPr>
        <w:t>proposes</w:t>
      </w:r>
      <w:proofErr w:type="gramEnd"/>
      <w:r w:rsidRPr="00080D09">
        <w:rPr>
          <w:rFonts w:ascii="Arial" w:hAnsi="Arial" w:cs="Arial"/>
          <w:spacing w:val="-39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>to</w:t>
      </w:r>
      <w:r w:rsidRPr="00080D09">
        <w:rPr>
          <w:rFonts w:ascii="Arial" w:hAnsi="Arial" w:cs="Arial"/>
          <w:spacing w:val="-39"/>
          <w:w w:val="110"/>
          <w:szCs w:val="24"/>
        </w:rPr>
        <w:t xml:space="preserve"> </w:t>
      </w:r>
      <w:r w:rsidRPr="00080D09">
        <w:rPr>
          <w:rFonts w:ascii="Arial" w:hAnsi="Arial" w:cs="Arial"/>
          <w:w w:val="110"/>
          <w:szCs w:val="24"/>
        </w:rPr>
        <w:t xml:space="preserve">pay </w:t>
      </w:r>
      <w:r w:rsidRPr="00080D09">
        <w:rPr>
          <w:rFonts w:ascii="Arial" w:hAnsi="Arial" w:cs="Arial"/>
          <w:spacing w:val="-4"/>
          <w:w w:val="110"/>
          <w:szCs w:val="24"/>
        </w:rPr>
        <w:t>particular</w:t>
      </w:r>
      <w:r w:rsidRPr="00080D09">
        <w:rPr>
          <w:rFonts w:ascii="Arial" w:hAnsi="Arial" w:cs="Arial"/>
          <w:spacing w:val="-31"/>
          <w:w w:val="110"/>
          <w:szCs w:val="24"/>
        </w:rPr>
        <w:t xml:space="preserve"> </w:t>
      </w:r>
      <w:r w:rsidRPr="00080D09">
        <w:rPr>
          <w:rFonts w:ascii="Arial" w:hAnsi="Arial" w:cs="Arial"/>
          <w:spacing w:val="-5"/>
          <w:w w:val="110"/>
          <w:szCs w:val="24"/>
        </w:rPr>
        <w:t>attention</w:t>
      </w:r>
      <w:r w:rsidRPr="00080D09">
        <w:rPr>
          <w:rFonts w:ascii="Arial" w:hAnsi="Arial" w:cs="Arial"/>
          <w:w w:val="110"/>
          <w:szCs w:val="24"/>
        </w:rPr>
        <w:t>: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 xml:space="preserve">To </w:t>
      </w:r>
      <w:proofErr w:type="spellStart"/>
      <w:r w:rsidRPr="00080D09">
        <w:rPr>
          <w:w w:val="105"/>
          <w:sz w:val="24"/>
          <w:szCs w:val="24"/>
        </w:rPr>
        <w:t>minimise</w:t>
      </w:r>
      <w:proofErr w:type="spellEnd"/>
      <w:r w:rsidRPr="00080D09">
        <w:rPr>
          <w:w w:val="105"/>
          <w:sz w:val="24"/>
          <w:szCs w:val="24"/>
        </w:rPr>
        <w:t xml:space="preserve"> disturbance to the local and global environment and to the local communities and wildlife.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>Follow the Waste Management Hierarchy as outlined in the Waste (England &amp; Wales) (Amendment) Regulations 2012. The Company will follow the hierarchy outlined below.</w:t>
      </w:r>
    </w:p>
    <w:p w:rsidR="00F0432F" w:rsidRPr="00080D09" w:rsidRDefault="00F0432F" w:rsidP="00F0432F">
      <w:pPr>
        <w:pStyle w:val="ListParagraph"/>
        <w:numPr>
          <w:ilvl w:val="0"/>
          <w:numId w:val="10"/>
        </w:numPr>
        <w:tabs>
          <w:tab w:val="left" w:pos="2181"/>
          <w:tab w:val="left" w:pos="9781"/>
        </w:tabs>
        <w:spacing w:before="147"/>
        <w:ind w:left="851" w:right="-2" w:hanging="491"/>
        <w:jc w:val="both"/>
        <w:rPr>
          <w:sz w:val="24"/>
          <w:szCs w:val="24"/>
        </w:rPr>
      </w:pPr>
      <w:r w:rsidRPr="00080D09">
        <w:rPr>
          <w:spacing w:val="-4"/>
          <w:w w:val="110"/>
          <w:position w:val="1"/>
          <w:sz w:val="24"/>
          <w:szCs w:val="24"/>
        </w:rPr>
        <w:t>Prevention</w:t>
      </w:r>
    </w:p>
    <w:p w:rsidR="00F0432F" w:rsidRPr="00080D09" w:rsidRDefault="00F0432F" w:rsidP="00F0432F">
      <w:pPr>
        <w:pStyle w:val="ListParagraph"/>
        <w:numPr>
          <w:ilvl w:val="0"/>
          <w:numId w:val="10"/>
        </w:numPr>
        <w:tabs>
          <w:tab w:val="left" w:pos="2181"/>
          <w:tab w:val="left" w:pos="9781"/>
        </w:tabs>
        <w:spacing w:before="147"/>
        <w:ind w:left="851" w:right="-2" w:hanging="491"/>
        <w:jc w:val="both"/>
        <w:rPr>
          <w:spacing w:val="-4"/>
          <w:w w:val="110"/>
          <w:position w:val="1"/>
          <w:sz w:val="24"/>
          <w:szCs w:val="24"/>
        </w:rPr>
      </w:pPr>
      <w:r w:rsidRPr="00080D09">
        <w:rPr>
          <w:spacing w:val="-4"/>
          <w:w w:val="110"/>
          <w:position w:val="1"/>
          <w:sz w:val="24"/>
          <w:szCs w:val="24"/>
        </w:rPr>
        <w:t>Preparing for re-use</w:t>
      </w:r>
    </w:p>
    <w:p w:rsidR="00F0432F" w:rsidRPr="00080D09" w:rsidRDefault="00F0432F" w:rsidP="00F0432F">
      <w:pPr>
        <w:pStyle w:val="ListParagraph"/>
        <w:numPr>
          <w:ilvl w:val="0"/>
          <w:numId w:val="10"/>
        </w:numPr>
        <w:tabs>
          <w:tab w:val="left" w:pos="2172"/>
          <w:tab w:val="left" w:pos="9781"/>
        </w:tabs>
        <w:spacing w:before="147"/>
        <w:ind w:left="851" w:right="-2" w:hanging="491"/>
        <w:jc w:val="both"/>
        <w:rPr>
          <w:spacing w:val="-4"/>
          <w:w w:val="110"/>
          <w:position w:val="1"/>
          <w:sz w:val="24"/>
          <w:szCs w:val="24"/>
        </w:rPr>
      </w:pPr>
      <w:r w:rsidRPr="00080D09">
        <w:rPr>
          <w:spacing w:val="-4"/>
          <w:w w:val="110"/>
          <w:position w:val="1"/>
          <w:sz w:val="24"/>
          <w:szCs w:val="24"/>
        </w:rPr>
        <w:t>Recycling</w:t>
      </w:r>
    </w:p>
    <w:p w:rsidR="00F0432F" w:rsidRPr="00080D09" w:rsidRDefault="00F0432F" w:rsidP="00F0432F">
      <w:pPr>
        <w:pStyle w:val="ListParagraph"/>
        <w:numPr>
          <w:ilvl w:val="0"/>
          <w:numId w:val="10"/>
        </w:numPr>
        <w:tabs>
          <w:tab w:val="left" w:pos="2181"/>
          <w:tab w:val="left" w:pos="9781"/>
        </w:tabs>
        <w:spacing w:before="147"/>
        <w:ind w:left="851" w:right="-2" w:hanging="491"/>
        <w:jc w:val="both"/>
        <w:rPr>
          <w:spacing w:val="-4"/>
          <w:w w:val="110"/>
          <w:position w:val="1"/>
          <w:sz w:val="24"/>
          <w:szCs w:val="24"/>
        </w:rPr>
      </w:pPr>
      <w:r w:rsidRPr="00080D09">
        <w:rPr>
          <w:spacing w:val="-4"/>
          <w:w w:val="110"/>
          <w:position w:val="1"/>
          <w:sz w:val="24"/>
          <w:szCs w:val="24"/>
        </w:rPr>
        <w:t>Recovery</w:t>
      </w:r>
    </w:p>
    <w:p w:rsidR="00F0432F" w:rsidRPr="00080D09" w:rsidRDefault="00F0432F" w:rsidP="00F0432F">
      <w:pPr>
        <w:pStyle w:val="ListParagraph"/>
        <w:numPr>
          <w:ilvl w:val="0"/>
          <w:numId w:val="10"/>
        </w:numPr>
        <w:tabs>
          <w:tab w:val="left" w:pos="2181"/>
          <w:tab w:val="left" w:pos="9781"/>
        </w:tabs>
        <w:spacing w:before="147"/>
        <w:ind w:left="851" w:right="-2" w:hanging="491"/>
        <w:jc w:val="both"/>
        <w:rPr>
          <w:spacing w:val="-4"/>
          <w:w w:val="110"/>
          <w:position w:val="1"/>
          <w:sz w:val="24"/>
          <w:szCs w:val="24"/>
        </w:rPr>
      </w:pPr>
      <w:r w:rsidRPr="00080D09">
        <w:rPr>
          <w:spacing w:val="-4"/>
          <w:w w:val="110"/>
          <w:position w:val="1"/>
          <w:sz w:val="24"/>
          <w:szCs w:val="24"/>
        </w:rPr>
        <w:t>Disposal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 xml:space="preserve">To </w:t>
      </w:r>
      <w:proofErr w:type="spellStart"/>
      <w:r w:rsidRPr="00080D09">
        <w:rPr>
          <w:w w:val="105"/>
          <w:sz w:val="24"/>
          <w:szCs w:val="24"/>
        </w:rPr>
        <w:t>minimise</w:t>
      </w:r>
      <w:proofErr w:type="spellEnd"/>
      <w:r w:rsidRPr="00080D09">
        <w:rPr>
          <w:w w:val="105"/>
          <w:sz w:val="24"/>
          <w:szCs w:val="24"/>
        </w:rPr>
        <w:t xml:space="preserve"> use of energy and raw materials and to adhere to the principles of sustainability.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>To consider the environment in the design of processes and products and the maintenance of equipment.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>To provide information on the use and final disposal of products.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>To ensure that all employees and suppliers are adequately informed about the Company's Environmental Policy.</w:t>
      </w:r>
    </w:p>
    <w:p w:rsidR="00F0432F" w:rsidRPr="00080D09" w:rsidRDefault="00F0432F" w:rsidP="00F0432F">
      <w:pPr>
        <w:pStyle w:val="ListParagraph"/>
        <w:numPr>
          <w:ilvl w:val="0"/>
          <w:numId w:val="9"/>
        </w:numPr>
        <w:tabs>
          <w:tab w:val="left" w:pos="9781"/>
        </w:tabs>
        <w:spacing w:before="143" w:line="242" w:lineRule="auto"/>
        <w:ind w:left="426" w:right="-2" w:hanging="426"/>
        <w:jc w:val="both"/>
        <w:rPr>
          <w:w w:val="105"/>
          <w:sz w:val="24"/>
          <w:szCs w:val="24"/>
        </w:rPr>
      </w:pPr>
      <w:r w:rsidRPr="00080D09">
        <w:rPr>
          <w:w w:val="105"/>
          <w:sz w:val="24"/>
          <w:szCs w:val="24"/>
        </w:rPr>
        <w:t xml:space="preserve">To </w:t>
      </w:r>
      <w:proofErr w:type="spellStart"/>
      <w:r w:rsidRPr="00080D09">
        <w:rPr>
          <w:w w:val="105"/>
          <w:sz w:val="24"/>
          <w:szCs w:val="24"/>
        </w:rPr>
        <w:t>minimise</w:t>
      </w:r>
      <w:proofErr w:type="spellEnd"/>
      <w:r w:rsidRPr="00080D09">
        <w:rPr>
          <w:w w:val="105"/>
          <w:sz w:val="24"/>
          <w:szCs w:val="24"/>
        </w:rPr>
        <w:t xml:space="preserve"> the use of product related materials and services such as packaging or transport.</w:t>
      </w:r>
    </w:p>
    <w:p w:rsidR="00F0432F" w:rsidRPr="00080D09" w:rsidRDefault="00F0432F" w:rsidP="00F0432F">
      <w:pPr>
        <w:tabs>
          <w:tab w:val="left" w:pos="1169"/>
          <w:tab w:val="left" w:pos="9781"/>
        </w:tabs>
        <w:spacing w:before="153" w:line="252" w:lineRule="auto"/>
        <w:ind w:right="-2"/>
        <w:jc w:val="both"/>
        <w:rPr>
          <w:rFonts w:ascii="Arial" w:eastAsia="Arial" w:hAnsi="Arial" w:cs="Arial"/>
          <w:w w:val="105"/>
          <w:szCs w:val="24"/>
          <w:lang w:val="en-US"/>
        </w:rPr>
      </w:pPr>
      <w:r w:rsidRPr="00080D09">
        <w:rPr>
          <w:rFonts w:ascii="Arial" w:eastAsia="Arial" w:hAnsi="Arial" w:cs="Arial"/>
          <w:w w:val="105"/>
          <w:szCs w:val="24"/>
          <w:lang w:val="en-US"/>
        </w:rPr>
        <w:t xml:space="preserve">In order that F+N Worldwide Logistics can achieve those objectives, it is important that employees </w:t>
      </w:r>
      <w:proofErr w:type="spellStart"/>
      <w:r w:rsidRPr="00080D09">
        <w:rPr>
          <w:rFonts w:ascii="Arial" w:eastAsia="Arial" w:hAnsi="Arial" w:cs="Arial"/>
          <w:w w:val="105"/>
          <w:szCs w:val="24"/>
          <w:lang w:val="en-US"/>
        </w:rPr>
        <w:t>recognise</w:t>
      </w:r>
      <w:proofErr w:type="spellEnd"/>
      <w:r w:rsidRPr="00080D09">
        <w:rPr>
          <w:rFonts w:ascii="Arial" w:eastAsia="Arial" w:hAnsi="Arial" w:cs="Arial"/>
          <w:w w:val="105"/>
          <w:szCs w:val="24"/>
          <w:lang w:val="en-US"/>
        </w:rPr>
        <w:t xml:space="preserve"> their duty, whilst at work, to take reasonable care of the environment. Employees should also co-operate fully with the Company or anyone else concerned, to ensure that their legal and moral obligations are performed or complied with.</w:t>
      </w:r>
    </w:p>
    <w:p w:rsidR="00F0432F" w:rsidRPr="00080D09" w:rsidRDefault="00F0432F" w:rsidP="00F0432F">
      <w:pPr>
        <w:tabs>
          <w:tab w:val="left" w:pos="9781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4394"/>
        <w:gridCol w:w="425"/>
        <w:gridCol w:w="851"/>
        <w:gridCol w:w="283"/>
        <w:gridCol w:w="2552"/>
      </w:tblGrid>
      <w:tr w:rsidR="00F0432F" w:rsidRPr="00080D09" w:rsidTr="00E62749">
        <w:tc>
          <w:tcPr>
            <w:tcW w:w="1242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Signed</w:t>
            </w:r>
          </w:p>
        </w:tc>
        <w:tc>
          <w:tcPr>
            <w:tcW w:w="284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Date</w:t>
            </w:r>
          </w:p>
        </w:tc>
        <w:tc>
          <w:tcPr>
            <w:tcW w:w="283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F0432F" w:rsidRPr="00080D09" w:rsidRDefault="00F0432F" w:rsidP="00E62749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F0432F" w:rsidRPr="00080D09" w:rsidTr="00E62749">
        <w:trPr>
          <w:trHeight w:val="770"/>
        </w:trPr>
        <w:tc>
          <w:tcPr>
            <w:tcW w:w="1242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F0432F" w:rsidRPr="00080D09" w:rsidRDefault="00F0432F" w:rsidP="00E62749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Paul Fletcher</w:t>
            </w:r>
          </w:p>
          <w:p w:rsidR="00F0432F" w:rsidRPr="00080D09" w:rsidRDefault="00F0432F" w:rsidP="00E62749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  <w:r w:rsidRPr="00080D09">
              <w:rPr>
                <w:rFonts w:ascii="Arial" w:hAnsi="Arial" w:cs="Arial"/>
              </w:rPr>
              <w:t>(</w:t>
            </w:r>
            <w:r w:rsidRPr="00080D09">
              <w:rPr>
                <w:rFonts w:ascii="Arial" w:hAnsi="Arial" w:cs="Arial"/>
                <w:i/>
              </w:rPr>
              <w:t>Managing Director</w:t>
            </w:r>
            <w:r w:rsidRPr="00080D09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0432F" w:rsidRPr="00080D09" w:rsidRDefault="00F0432F" w:rsidP="00E62749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F0432F" w:rsidRPr="00080D09" w:rsidRDefault="00F0432F" w:rsidP="00E62749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0432F" w:rsidRPr="00080D09" w:rsidRDefault="00F0432F" w:rsidP="00F0432F">
      <w:pPr>
        <w:rPr>
          <w:rFonts w:ascii="Arial" w:hAnsi="Arial" w:cs="Arial"/>
        </w:rPr>
      </w:pPr>
    </w:p>
    <w:p w:rsidR="00497D8E" w:rsidRPr="00F0432F" w:rsidRDefault="00497D8E" w:rsidP="00F0432F"/>
    <w:sectPr w:rsidR="00497D8E" w:rsidRPr="00F0432F" w:rsidSect="00E14DF2">
      <w:headerReference w:type="default" r:id="rId8"/>
      <w:footerReference w:type="default" r:id="rId9"/>
      <w:pgSz w:w="11906" w:h="16838"/>
      <w:pgMar w:top="2374" w:right="851" w:bottom="851" w:left="1134" w:header="992" w:footer="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B4" w:rsidRDefault="00FD63B4">
      <w:r>
        <w:separator/>
      </w:r>
    </w:p>
  </w:endnote>
  <w:endnote w:type="continuationSeparator" w:id="0">
    <w:p w:rsidR="00FD63B4" w:rsidRDefault="00F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2" w:rsidRPr="002F2CE7" w:rsidRDefault="00E14DF2" w:rsidP="00E14DF2">
    <w:pPr>
      <w:pStyle w:val="Footer"/>
      <w:tabs>
        <w:tab w:val="clear" w:pos="8306"/>
        <w:tab w:val="right" w:pos="9923"/>
      </w:tabs>
      <w:rPr>
        <w:rFonts w:ascii="Arial" w:hAnsi="Arial" w:cs="Arial"/>
        <w:sz w:val="16"/>
        <w:szCs w:val="16"/>
      </w:rPr>
    </w:pPr>
    <w:r w:rsidRPr="002F2CE7">
      <w:rPr>
        <w:rFonts w:ascii="Arial" w:hAnsi="Arial" w:cs="Arial"/>
        <w:sz w:val="16"/>
        <w:szCs w:val="16"/>
      </w:rPr>
      <w:t xml:space="preserve">Page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PAGE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FA5BEE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sz w:val="16"/>
        <w:szCs w:val="16"/>
      </w:rPr>
      <w:t xml:space="preserve"> of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NUMPAGES 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FA5BEE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bCs/>
        <w:sz w:val="16"/>
        <w:szCs w:val="16"/>
      </w:rPr>
      <w:tab/>
    </w:r>
    <w:r w:rsidRPr="002F2CE7">
      <w:rPr>
        <w:rFonts w:ascii="Arial" w:hAnsi="Arial" w:cs="Arial"/>
        <w:bCs/>
        <w:sz w:val="16"/>
        <w:szCs w:val="16"/>
      </w:rPr>
      <w:tab/>
      <w:t>Issue 1</w:t>
    </w:r>
  </w:p>
  <w:p w:rsidR="00E14DF2" w:rsidRDefault="00E1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B4" w:rsidRDefault="00FD63B4">
      <w:r>
        <w:separator/>
      </w:r>
    </w:p>
  </w:footnote>
  <w:footnote w:type="continuationSeparator" w:id="0">
    <w:p w:rsidR="00FD63B4" w:rsidRDefault="00FD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A" w:rsidRPr="00E14DF2" w:rsidRDefault="00CF4F5D" w:rsidP="002F2CE7">
    <w:pPr>
      <w:pStyle w:val="Header"/>
      <w:jc w:val="right"/>
      <w:rPr>
        <w:rFonts w:ascii="Arial" w:hAnsi="Arial"/>
        <w:sz w:val="32"/>
        <w:szCs w:val="32"/>
      </w:rPr>
    </w:pPr>
    <w:r w:rsidRPr="00497D8E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0" allowOverlap="1" wp14:anchorId="3B373A22" wp14:editId="50BDFB59">
          <wp:simplePos x="0" y="0"/>
          <wp:positionH relativeFrom="column">
            <wp:posOffset>50165</wp:posOffset>
          </wp:positionH>
          <wp:positionV relativeFrom="paragraph">
            <wp:posOffset>-250190</wp:posOffset>
          </wp:positionV>
          <wp:extent cx="811530" cy="811530"/>
          <wp:effectExtent l="0" t="0" r="762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5" t="21124" r="20726" b="16145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32F">
      <w:rPr>
        <w:rFonts w:ascii="Arial" w:hAnsi="Arial"/>
        <w:sz w:val="32"/>
        <w:szCs w:val="32"/>
      </w:rPr>
      <w:t>Environmental Policy</w:t>
    </w:r>
    <w:r w:rsidRPr="00CF4F5D">
      <w:rPr>
        <w:rFonts w:ascii="Arial" w:hAnsi="Arial" w:cs="Arial"/>
        <w:noProof/>
        <w:szCs w:val="2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C60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1">
    <w:nsid w:val="1A4612B6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2">
    <w:nsid w:val="24352CEC"/>
    <w:multiLevelType w:val="singleLevel"/>
    <w:tmpl w:val="0C50BEA0"/>
    <w:lvl w:ilvl="0"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3">
    <w:nsid w:val="267A473A"/>
    <w:multiLevelType w:val="hybridMultilevel"/>
    <w:tmpl w:val="6F3E1370"/>
    <w:lvl w:ilvl="0" w:tplc="E1807468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9"/>
        <w:w w:val="10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764E2"/>
    <w:multiLevelType w:val="hybridMultilevel"/>
    <w:tmpl w:val="10029B9A"/>
    <w:lvl w:ilvl="0" w:tplc="4FE8E00C">
      <w:start w:val="1"/>
      <w:numFmt w:val="bullet"/>
      <w:lvlText w:val="•"/>
      <w:lvlJc w:val="left"/>
      <w:pPr>
        <w:ind w:left="1040" w:hanging="360"/>
      </w:pPr>
      <w:rPr>
        <w:rFonts w:hint="default"/>
        <w:b/>
        <w:bCs/>
        <w:w w:val="99"/>
        <w:sz w:val="24"/>
        <w:szCs w:val="24"/>
      </w:rPr>
    </w:lvl>
    <w:lvl w:ilvl="1" w:tplc="4FE8E00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DFA2FA1A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848C60C2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 w:tplc="86F86BE2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4BCC3F8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4F167952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B11CF9A0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16A2BA86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5">
    <w:nsid w:val="32117DDA"/>
    <w:multiLevelType w:val="hybridMultilevel"/>
    <w:tmpl w:val="BCE07A96"/>
    <w:lvl w:ilvl="0" w:tplc="65E0C0D6">
      <w:start w:val="1"/>
      <w:numFmt w:val="bullet"/>
      <w:lvlText w:val="•"/>
      <w:lvlJc w:val="left"/>
      <w:pPr>
        <w:ind w:left="529" w:hanging="351"/>
      </w:pPr>
      <w:rPr>
        <w:rFonts w:ascii="Arial" w:eastAsia="Arial" w:hAnsi="Arial" w:cs="Arial" w:hint="default"/>
        <w:w w:val="146"/>
      </w:rPr>
    </w:lvl>
    <w:lvl w:ilvl="1" w:tplc="4DC61DDC">
      <w:start w:val="1"/>
      <w:numFmt w:val="decimal"/>
      <w:lvlText w:val="%2."/>
      <w:lvlJc w:val="left"/>
      <w:pPr>
        <w:ind w:left="1215" w:hanging="653"/>
        <w:jc w:val="right"/>
      </w:pPr>
      <w:rPr>
        <w:rFonts w:ascii="Arial" w:eastAsia="Arial" w:hAnsi="Arial" w:cs="Arial" w:hint="default"/>
        <w:color w:val="4B4950"/>
        <w:spacing w:val="-4"/>
        <w:w w:val="97"/>
        <w:sz w:val="18"/>
        <w:szCs w:val="18"/>
      </w:rPr>
    </w:lvl>
    <w:lvl w:ilvl="2" w:tplc="D1E614F6">
      <w:start w:val="1"/>
      <w:numFmt w:val="lowerLetter"/>
      <w:lvlText w:val="%3)"/>
      <w:lvlJc w:val="left"/>
      <w:pPr>
        <w:ind w:left="1849" w:hanging="644"/>
        <w:jc w:val="left"/>
      </w:pPr>
      <w:rPr>
        <w:rFonts w:ascii="Arial" w:eastAsia="Arial" w:hAnsi="Arial" w:cs="Arial" w:hint="default"/>
        <w:w w:val="100"/>
      </w:rPr>
    </w:lvl>
    <w:lvl w:ilvl="3" w:tplc="95CE9620">
      <w:start w:val="1"/>
      <w:numFmt w:val="decimal"/>
      <w:lvlText w:val="(%4)"/>
      <w:lvlJc w:val="left"/>
      <w:pPr>
        <w:ind w:left="2180" w:hanging="341"/>
        <w:jc w:val="left"/>
      </w:pPr>
      <w:rPr>
        <w:rFonts w:ascii="Times New Roman" w:eastAsia="Times New Roman" w:hAnsi="Times New Roman" w:cs="Times New Roman" w:hint="default"/>
        <w:color w:val="5B5960"/>
        <w:w w:val="103"/>
        <w:sz w:val="19"/>
        <w:szCs w:val="19"/>
      </w:rPr>
    </w:lvl>
    <w:lvl w:ilvl="4" w:tplc="C180C8DA">
      <w:start w:val="1"/>
      <w:numFmt w:val="bullet"/>
      <w:lvlText w:val="•"/>
      <w:lvlJc w:val="left"/>
      <w:pPr>
        <w:ind w:left="3203" w:hanging="341"/>
      </w:pPr>
      <w:rPr>
        <w:rFonts w:hint="default"/>
      </w:rPr>
    </w:lvl>
    <w:lvl w:ilvl="5" w:tplc="0E0C4298">
      <w:start w:val="1"/>
      <w:numFmt w:val="bullet"/>
      <w:lvlText w:val="•"/>
      <w:lvlJc w:val="left"/>
      <w:pPr>
        <w:ind w:left="4226" w:hanging="341"/>
      </w:pPr>
      <w:rPr>
        <w:rFonts w:hint="default"/>
      </w:rPr>
    </w:lvl>
    <w:lvl w:ilvl="6" w:tplc="51A81FC2">
      <w:start w:val="1"/>
      <w:numFmt w:val="bullet"/>
      <w:lvlText w:val="•"/>
      <w:lvlJc w:val="left"/>
      <w:pPr>
        <w:ind w:left="5250" w:hanging="341"/>
      </w:pPr>
      <w:rPr>
        <w:rFonts w:hint="default"/>
      </w:rPr>
    </w:lvl>
    <w:lvl w:ilvl="7" w:tplc="B2EA34E6">
      <w:start w:val="1"/>
      <w:numFmt w:val="bullet"/>
      <w:lvlText w:val="•"/>
      <w:lvlJc w:val="left"/>
      <w:pPr>
        <w:ind w:left="6273" w:hanging="341"/>
      </w:pPr>
      <w:rPr>
        <w:rFonts w:hint="default"/>
      </w:rPr>
    </w:lvl>
    <w:lvl w:ilvl="8" w:tplc="D10E8700">
      <w:start w:val="1"/>
      <w:numFmt w:val="bullet"/>
      <w:lvlText w:val="•"/>
      <w:lvlJc w:val="left"/>
      <w:pPr>
        <w:ind w:left="7297" w:hanging="341"/>
      </w:pPr>
      <w:rPr>
        <w:rFonts w:hint="default"/>
      </w:rPr>
    </w:lvl>
  </w:abstractNum>
  <w:abstractNum w:abstractNumId="6">
    <w:nsid w:val="441223D7"/>
    <w:multiLevelType w:val="hybridMultilevel"/>
    <w:tmpl w:val="39F614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62DAE"/>
    <w:multiLevelType w:val="hybridMultilevel"/>
    <w:tmpl w:val="62DCF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9535C"/>
    <w:multiLevelType w:val="hybridMultilevel"/>
    <w:tmpl w:val="6D92DDCA"/>
    <w:lvl w:ilvl="0" w:tplc="446E8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C6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C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5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6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0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8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C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C8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749F"/>
    <w:multiLevelType w:val="singleLevel"/>
    <w:tmpl w:val="EE5E5172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F6"/>
    <w:rsid w:val="000A017A"/>
    <w:rsid w:val="002657CF"/>
    <w:rsid w:val="002F2CE7"/>
    <w:rsid w:val="0037185F"/>
    <w:rsid w:val="00497D8E"/>
    <w:rsid w:val="0054313C"/>
    <w:rsid w:val="00571231"/>
    <w:rsid w:val="00604423"/>
    <w:rsid w:val="00791D6A"/>
    <w:rsid w:val="00921171"/>
    <w:rsid w:val="0096379C"/>
    <w:rsid w:val="00A14006"/>
    <w:rsid w:val="00A60395"/>
    <w:rsid w:val="00A60A6B"/>
    <w:rsid w:val="00CF4F5D"/>
    <w:rsid w:val="00D477F7"/>
    <w:rsid w:val="00DF00BD"/>
    <w:rsid w:val="00E14DF2"/>
    <w:rsid w:val="00E52F09"/>
    <w:rsid w:val="00EB00F6"/>
    <w:rsid w:val="00F0432F"/>
    <w:rsid w:val="00F2224B"/>
    <w:rsid w:val="00FA5BE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existing suppliers/subcontractors are evaluated by the Company in respect of the quality of their products and/or the effectiveness of their service</vt:lpstr>
    </vt:vector>
  </TitlesOfParts>
  <Company>Dell Computer Corporation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existing suppliers/subcontractors are evaluated by the Company in respect of the quality of their products and/or the effectiveness of their service</dc:title>
  <dc:creator>Preferred Customer</dc:creator>
  <cp:lastModifiedBy>Sarah Rowlands</cp:lastModifiedBy>
  <cp:revision>3</cp:revision>
  <cp:lastPrinted>2016-05-09T09:43:00Z</cp:lastPrinted>
  <dcterms:created xsi:type="dcterms:W3CDTF">2016-05-03T08:06:00Z</dcterms:created>
  <dcterms:modified xsi:type="dcterms:W3CDTF">2016-05-09T09:43:00Z</dcterms:modified>
</cp:coreProperties>
</file>